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6998" w14:textId="3F0DDD02" w:rsidR="0065048F" w:rsidRPr="00F24FC9" w:rsidRDefault="0065048F" w:rsidP="0065048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24FC9">
        <w:rPr>
          <w:rFonts w:ascii="Times New Roman" w:hAnsi="Times New Roman" w:cs="Times New Roman"/>
          <w:b/>
          <w:bCs/>
        </w:rPr>
        <w:t xml:space="preserve">PROFESSIONAL EXPERIENCE OF THE FRANCOIS SERRES </w:t>
      </w:r>
      <w:r w:rsidR="00861977">
        <w:rPr>
          <w:rFonts w:ascii="Times New Roman" w:hAnsi="Times New Roman" w:cs="Times New Roman"/>
          <w:b/>
          <w:bCs/>
        </w:rPr>
        <w:t xml:space="preserve">LAW </w:t>
      </w:r>
      <w:r w:rsidRPr="00F24FC9">
        <w:rPr>
          <w:rFonts w:ascii="Times New Roman" w:hAnsi="Times New Roman" w:cs="Times New Roman"/>
          <w:b/>
          <w:bCs/>
        </w:rPr>
        <w:t>FIRM</w:t>
      </w:r>
    </w:p>
    <w:p w14:paraId="001CBEB8" w14:textId="77777777" w:rsidR="0065048F" w:rsidRPr="00F24FC9" w:rsidRDefault="0065048F" w:rsidP="00846573">
      <w:pPr>
        <w:pStyle w:val="Default"/>
        <w:rPr>
          <w:rFonts w:ascii="Times New Roman" w:hAnsi="Times New Roman" w:cs="Times New Roman"/>
          <w:b/>
          <w:bCs/>
        </w:rPr>
      </w:pPr>
    </w:p>
    <w:p w14:paraId="69CD4BCB" w14:textId="5C997771" w:rsidR="00846573" w:rsidRPr="00F24FC9" w:rsidRDefault="0093097D" w:rsidP="0065048F">
      <w:pPr>
        <w:pStyle w:val="Default"/>
        <w:jc w:val="both"/>
        <w:rPr>
          <w:rFonts w:ascii="Times New Roman" w:hAnsi="Times New Roman" w:cs="Times New Roman"/>
          <w:bCs/>
        </w:rPr>
      </w:pPr>
      <w:r w:rsidRPr="00F24FC9">
        <w:rPr>
          <w:rFonts w:ascii="Times New Roman" w:hAnsi="Times New Roman" w:cs="Times New Roman"/>
          <w:bCs/>
        </w:rPr>
        <w:t xml:space="preserve">FRANÇOIS SERRES </w:t>
      </w:r>
      <w:r w:rsidR="00861977">
        <w:rPr>
          <w:rFonts w:ascii="Times New Roman" w:hAnsi="Times New Roman" w:cs="Times New Roman"/>
          <w:bCs/>
        </w:rPr>
        <w:t xml:space="preserve">law </w:t>
      </w:r>
      <w:r w:rsidRPr="00F24FC9">
        <w:rPr>
          <w:rFonts w:ascii="Times New Roman" w:hAnsi="Times New Roman" w:cs="Times New Roman"/>
          <w:bCs/>
        </w:rPr>
        <w:t>firm is an international law firm registered with the Paris Bar, with extensive experience in PPPs since the end of the 1990s.</w:t>
      </w:r>
    </w:p>
    <w:p w14:paraId="03E1985F" w14:textId="77777777" w:rsidR="00846573" w:rsidRPr="00F24FC9" w:rsidRDefault="00846573" w:rsidP="0065048F">
      <w:pPr>
        <w:pStyle w:val="Default"/>
        <w:jc w:val="both"/>
        <w:rPr>
          <w:rFonts w:ascii="Times New Roman" w:hAnsi="Times New Roman" w:cs="Times New Roman"/>
          <w:bCs/>
        </w:rPr>
      </w:pPr>
    </w:p>
    <w:p w14:paraId="009F2C6A" w14:textId="1D43F33F" w:rsidR="00846573" w:rsidRPr="00F24FC9" w:rsidRDefault="0093097D" w:rsidP="0065048F">
      <w:pPr>
        <w:pStyle w:val="Default"/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</w:rPr>
        <w:t>The firm works with international institutions, governments and private clients.</w:t>
      </w:r>
    </w:p>
    <w:p w14:paraId="75777EF3" w14:textId="77777777" w:rsidR="00846573" w:rsidRPr="00F24FC9" w:rsidRDefault="00846573" w:rsidP="0065048F">
      <w:pPr>
        <w:pStyle w:val="Default"/>
        <w:jc w:val="both"/>
        <w:rPr>
          <w:rFonts w:ascii="Times New Roman" w:hAnsi="Times New Roman" w:cs="Times New Roman"/>
        </w:rPr>
      </w:pPr>
    </w:p>
    <w:p w14:paraId="6A470E1A" w14:textId="06881128" w:rsidR="00846573" w:rsidRPr="00F24FC9" w:rsidRDefault="0093097D" w:rsidP="0065048F">
      <w:pPr>
        <w:pStyle w:val="Default"/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</w:rPr>
        <w:t xml:space="preserve">The firm provides consulting services in many sectors (Energy, Infrastructure (rail, ports, highways), Social sectors, Special economic zones and </w:t>
      </w:r>
      <w:proofErr w:type="spellStart"/>
      <w:r w:rsidR="0015713E">
        <w:rPr>
          <w:rFonts w:ascii="Times New Roman" w:hAnsi="Times New Roman" w:cs="Times New Roman"/>
        </w:rPr>
        <w:t>Agroparks</w:t>
      </w:r>
      <w:proofErr w:type="spellEnd"/>
      <w:r w:rsidR="00846573" w:rsidRPr="00F24FC9">
        <w:rPr>
          <w:rFonts w:ascii="Times New Roman" w:hAnsi="Times New Roman" w:cs="Times New Roman"/>
        </w:rPr>
        <w:t>, Urban development and in the framework of projects requiring a multidisciplinary approach, with economists, financiers, technicians, regulators.</w:t>
      </w:r>
    </w:p>
    <w:p w14:paraId="42F4E4DF" w14:textId="77777777" w:rsidR="00846573" w:rsidRPr="00F24FC9" w:rsidRDefault="00846573" w:rsidP="0065048F">
      <w:pPr>
        <w:pStyle w:val="Default"/>
        <w:jc w:val="both"/>
        <w:rPr>
          <w:rFonts w:ascii="Times New Roman" w:hAnsi="Times New Roman" w:cs="Times New Roman"/>
        </w:rPr>
      </w:pPr>
    </w:p>
    <w:p w14:paraId="47FD084B" w14:textId="77777777" w:rsidR="00846573" w:rsidRPr="00F24FC9" w:rsidRDefault="00846573" w:rsidP="0065048F">
      <w:pPr>
        <w:pStyle w:val="Default"/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</w:rPr>
        <w:t>The consulting services provided are related to the following areas:</w:t>
      </w:r>
    </w:p>
    <w:p w14:paraId="5133F173" w14:textId="77777777" w:rsidR="00846573" w:rsidRPr="00F24FC9" w:rsidRDefault="00846573" w:rsidP="0065048F">
      <w:pPr>
        <w:pStyle w:val="Default"/>
        <w:jc w:val="both"/>
        <w:rPr>
          <w:rFonts w:ascii="Times New Roman" w:hAnsi="Times New Roman" w:cs="Times New Roman"/>
        </w:rPr>
      </w:pPr>
    </w:p>
    <w:p w14:paraId="50C29833" w14:textId="0EE45F8A" w:rsidR="00846573" w:rsidRPr="00F24FC9" w:rsidRDefault="00846573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F24FC9">
        <w:rPr>
          <w:rFonts w:ascii="Times New Roman" w:hAnsi="Times New Roman" w:cs="Times New Roman"/>
          <w:b/>
          <w:bCs/>
        </w:rPr>
        <w:t>Diagnostic studies: Sectoral assessment, governance framework, assessment of procurement systems, economic and sectoral environment of PPPs;</w:t>
      </w:r>
    </w:p>
    <w:p w14:paraId="5455CB0C" w14:textId="07139999" w:rsidR="00846573" w:rsidRPr="00F24FC9" w:rsidRDefault="00846573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  <w:b/>
          <w:bCs/>
        </w:rPr>
        <w:t xml:space="preserve">Development of laws and institutional framework for Public Procurement and PPP, </w:t>
      </w:r>
      <w:r w:rsidR="00861977">
        <w:rPr>
          <w:rFonts w:ascii="Times New Roman" w:hAnsi="Times New Roman" w:cs="Times New Roman"/>
          <w:b/>
          <w:bCs/>
        </w:rPr>
        <w:t>WAEMU</w:t>
      </w:r>
      <w:r w:rsidRPr="00F24FC9">
        <w:rPr>
          <w:rFonts w:ascii="Times New Roman" w:hAnsi="Times New Roman" w:cs="Times New Roman"/>
          <w:b/>
          <w:bCs/>
        </w:rPr>
        <w:t xml:space="preserve"> Directive on Public Procurement and PPP, Sectoral regulatory framework (Energy/Hydrogen);</w:t>
      </w:r>
      <w:r w:rsidRPr="00F24FC9">
        <w:rPr>
          <w:rFonts w:ascii="Times New Roman" w:hAnsi="Times New Roman" w:cs="Times New Roman"/>
        </w:rPr>
        <w:t xml:space="preserve"> </w:t>
      </w:r>
    </w:p>
    <w:p w14:paraId="44C1A5BF" w14:textId="73B0669F" w:rsidR="00F24FC9" w:rsidRPr="00F24FC9" w:rsidRDefault="00F24FC9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F24FC9">
        <w:rPr>
          <w:rFonts w:ascii="Times New Roman" w:hAnsi="Times New Roman" w:cs="Times New Roman"/>
          <w:b/>
          <w:bCs/>
        </w:rPr>
        <w:t>Support for PPP Units (Ivory Coast, Benin);</w:t>
      </w:r>
    </w:p>
    <w:p w14:paraId="7A5B6220" w14:textId="3A9471B9" w:rsidR="00846573" w:rsidRPr="00F24FC9" w:rsidRDefault="00846573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  <w:b/>
          <w:bCs/>
        </w:rPr>
        <w:t>Strategic study on the promotion of PPPs (</w:t>
      </w:r>
      <w:r w:rsidR="00861977">
        <w:rPr>
          <w:rFonts w:ascii="Times New Roman" w:hAnsi="Times New Roman" w:cs="Times New Roman"/>
          <w:b/>
          <w:bCs/>
        </w:rPr>
        <w:t>WAEMU</w:t>
      </w:r>
      <w:proofErr w:type="gramStart"/>
      <w:r w:rsidRPr="00F24FC9">
        <w:rPr>
          <w:rFonts w:ascii="Times New Roman" w:hAnsi="Times New Roman" w:cs="Times New Roman"/>
          <w:b/>
          <w:bCs/>
        </w:rPr>
        <w:t xml:space="preserve">) </w:t>
      </w:r>
      <w:r w:rsidR="00F24FC9" w:rsidRPr="00F24FC9">
        <w:rPr>
          <w:rFonts w:ascii="Times New Roman" w:hAnsi="Times New Roman" w:cs="Times New Roman"/>
        </w:rPr>
        <w:t>;</w:t>
      </w:r>
      <w:proofErr w:type="gramEnd"/>
    </w:p>
    <w:p w14:paraId="1ED04C81" w14:textId="616CCF55" w:rsidR="00846573" w:rsidRPr="00F24FC9" w:rsidRDefault="0065048F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  <w:b/>
          <w:bCs/>
        </w:rPr>
        <w:t xml:space="preserve">Evaluation of PPP projects, feasibility studies, definition of contractual schemes, financial structuring, development of </w:t>
      </w:r>
      <w:r w:rsidR="00861977">
        <w:rPr>
          <w:rFonts w:ascii="Times New Roman" w:hAnsi="Times New Roman" w:cs="Times New Roman"/>
          <w:b/>
          <w:bCs/>
        </w:rPr>
        <w:t>tender documents</w:t>
      </w:r>
      <w:r w:rsidRPr="00F24FC9">
        <w:rPr>
          <w:rFonts w:ascii="Times New Roman" w:hAnsi="Times New Roman" w:cs="Times New Roman"/>
          <w:b/>
          <w:bCs/>
        </w:rPr>
        <w:t xml:space="preserve"> and contract models (Performance contracts, Concession contracts, PPP contracts with public payment);</w:t>
      </w:r>
    </w:p>
    <w:p w14:paraId="3813B37A" w14:textId="37404CC3" w:rsidR="0065048F" w:rsidRPr="00F24FC9" w:rsidRDefault="0065048F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F24FC9">
        <w:rPr>
          <w:rFonts w:ascii="Times New Roman" w:hAnsi="Times New Roman" w:cs="Times New Roman"/>
          <w:b/>
          <w:bCs/>
        </w:rPr>
        <w:t>Conducting negotiations, contractualization;</w:t>
      </w:r>
    </w:p>
    <w:p w14:paraId="66D91527" w14:textId="77777777" w:rsidR="0065048F" w:rsidRPr="00F24FC9" w:rsidRDefault="0065048F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  <w:b/>
          <w:bCs/>
        </w:rPr>
        <w:t>Development of training modules, Training.</w:t>
      </w:r>
    </w:p>
    <w:p w14:paraId="310D5E19" w14:textId="77777777" w:rsidR="0065048F" w:rsidRPr="00F24FC9" w:rsidRDefault="0065048F" w:rsidP="00846573">
      <w:pPr>
        <w:pStyle w:val="Default"/>
        <w:rPr>
          <w:rFonts w:ascii="Times New Roman" w:hAnsi="Times New Roman" w:cs="Times New Roman"/>
          <w:color w:val="auto"/>
        </w:rPr>
      </w:pPr>
    </w:p>
    <w:p w14:paraId="5821F402" w14:textId="73983A65" w:rsidR="00B52927" w:rsidRPr="00F24FC9" w:rsidRDefault="0093097D" w:rsidP="00266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24FC9">
        <w:rPr>
          <w:rFonts w:ascii="Times New Roman" w:hAnsi="Times New Roman" w:cs="Times New Roman"/>
          <w:color w:val="auto"/>
        </w:rPr>
        <w:t xml:space="preserve">The </w:t>
      </w:r>
      <w:r w:rsidR="00861977">
        <w:rPr>
          <w:rFonts w:ascii="Times New Roman" w:hAnsi="Times New Roman" w:cs="Times New Roman"/>
          <w:color w:val="auto"/>
        </w:rPr>
        <w:t>Law Firm</w:t>
      </w:r>
      <w:r w:rsidRPr="00F24FC9">
        <w:rPr>
          <w:rFonts w:ascii="Times New Roman" w:hAnsi="Times New Roman" w:cs="Times New Roman"/>
          <w:color w:val="auto"/>
        </w:rPr>
        <w:t xml:space="preserve"> is also heavily involved in the development and operationalization of special economic zone and </w:t>
      </w:r>
      <w:proofErr w:type="spellStart"/>
      <w:r w:rsidRPr="00F24FC9">
        <w:rPr>
          <w:rFonts w:ascii="Times New Roman" w:hAnsi="Times New Roman" w:cs="Times New Roman"/>
          <w:color w:val="auto"/>
        </w:rPr>
        <w:t>agro</w:t>
      </w:r>
      <w:r w:rsidR="00861977">
        <w:rPr>
          <w:rFonts w:ascii="Times New Roman" w:hAnsi="Times New Roman" w:cs="Times New Roman"/>
          <w:color w:val="auto"/>
        </w:rPr>
        <w:t>parks</w:t>
      </w:r>
      <w:proofErr w:type="spellEnd"/>
      <w:r w:rsidRPr="00F24FC9">
        <w:rPr>
          <w:rFonts w:ascii="Times New Roman" w:hAnsi="Times New Roman" w:cs="Times New Roman"/>
          <w:color w:val="auto"/>
        </w:rPr>
        <w:t xml:space="preserve"> projects.</w:t>
      </w:r>
    </w:p>
    <w:p w14:paraId="4CDC71D5" w14:textId="77777777" w:rsidR="00F24FC9" w:rsidRPr="00F24FC9" w:rsidRDefault="00F24FC9" w:rsidP="002664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0DE393E" w14:textId="67170822" w:rsidR="00F24FC9" w:rsidRPr="00F24FC9" w:rsidRDefault="00F24FC9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F24FC9">
        <w:rPr>
          <w:rFonts w:ascii="Times New Roman" w:hAnsi="Times New Roman" w:cs="Times New Roman"/>
          <w:b/>
          <w:bCs/>
          <w:color w:val="auto"/>
        </w:rPr>
        <w:t>Strategic framework (Senegal, Central Africa, Madagascar, Ivory Coast, Abidjan Ouaga Corridor, Abidjan Lagos Corridor);</w:t>
      </w:r>
    </w:p>
    <w:p w14:paraId="058BD1DE" w14:textId="3CC9F617" w:rsidR="00F24FC9" w:rsidRPr="00F24FC9" w:rsidRDefault="00F24FC9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F24FC9">
        <w:rPr>
          <w:rFonts w:ascii="Times New Roman" w:hAnsi="Times New Roman" w:cs="Times New Roman"/>
          <w:b/>
          <w:bCs/>
          <w:color w:val="auto"/>
        </w:rPr>
        <w:t>Legislation on SEZs (Senegal, Guinea, Madagascar, Burundi, DRC);</w:t>
      </w:r>
    </w:p>
    <w:p w14:paraId="1BF65E23" w14:textId="4EDF70B1" w:rsidR="00F24FC9" w:rsidRPr="00F24FC9" w:rsidRDefault="00F24FC9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F24FC9">
        <w:rPr>
          <w:rFonts w:ascii="Times New Roman" w:hAnsi="Times New Roman" w:cs="Times New Roman"/>
          <w:b/>
          <w:bCs/>
          <w:color w:val="auto"/>
        </w:rPr>
        <w:t>Feasibility stud</w:t>
      </w:r>
      <w:r w:rsidR="00861977">
        <w:rPr>
          <w:rFonts w:ascii="Times New Roman" w:hAnsi="Times New Roman" w:cs="Times New Roman"/>
          <w:b/>
          <w:bCs/>
          <w:color w:val="auto"/>
        </w:rPr>
        <w:t>ies</w:t>
      </w:r>
      <w:r w:rsidRPr="00F24FC9">
        <w:rPr>
          <w:rFonts w:ascii="Times New Roman" w:hAnsi="Times New Roman" w:cs="Times New Roman"/>
          <w:b/>
          <w:bCs/>
          <w:color w:val="auto"/>
        </w:rPr>
        <w:t xml:space="preserve"> (Senegal, Madagascar, Ivory Coast, Cameroon);</w:t>
      </w:r>
    </w:p>
    <w:p w14:paraId="2BEB50BE" w14:textId="5488C4B6" w:rsidR="00F24FC9" w:rsidRDefault="00F24FC9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F24FC9">
        <w:rPr>
          <w:rFonts w:ascii="Times New Roman" w:hAnsi="Times New Roman" w:cs="Times New Roman"/>
          <w:b/>
          <w:bCs/>
          <w:color w:val="auto"/>
        </w:rPr>
        <w:t>Governance framework (Senegal, Mauritania, DRC);</w:t>
      </w:r>
    </w:p>
    <w:p w14:paraId="0784B8D1" w14:textId="00DD72E2" w:rsidR="00392E2B" w:rsidRPr="00F24FC9" w:rsidRDefault="00392E2B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Project development/Investments/Due diligence (Angola, Togo, DRC);</w:t>
      </w:r>
    </w:p>
    <w:p w14:paraId="47001F33" w14:textId="0E5C691F" w:rsidR="00F24FC9" w:rsidRDefault="00F24FC9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F24FC9">
        <w:rPr>
          <w:rFonts w:ascii="Times New Roman" w:hAnsi="Times New Roman" w:cs="Times New Roman"/>
          <w:b/>
          <w:bCs/>
          <w:color w:val="auto"/>
        </w:rPr>
        <w:t>Contractual Negotiations and Contract Review (Senegal, Republic of Congo)</w:t>
      </w:r>
    </w:p>
    <w:p w14:paraId="1F0C1DE3" w14:textId="2844CD6D" w:rsidR="00392E2B" w:rsidRPr="00F24FC9" w:rsidRDefault="00392E2B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Training (UNECA for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Cemac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Zone and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Afrexim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Bank (Southern Africa Zone)</w:t>
      </w:r>
    </w:p>
    <w:p w14:paraId="34BB52EE" w14:textId="77777777" w:rsidR="00846573" w:rsidRPr="00F24FC9" w:rsidRDefault="00846573" w:rsidP="002664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846573" w:rsidRPr="00F24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8124B"/>
    <w:multiLevelType w:val="hybridMultilevel"/>
    <w:tmpl w:val="7C22A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03F15"/>
    <w:multiLevelType w:val="hybridMultilevel"/>
    <w:tmpl w:val="9C562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626F0"/>
    <w:multiLevelType w:val="hybridMultilevel"/>
    <w:tmpl w:val="108AE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7901">
    <w:abstractNumId w:val="2"/>
  </w:num>
  <w:num w:numId="2" w16cid:durableId="515387651">
    <w:abstractNumId w:val="0"/>
  </w:num>
  <w:num w:numId="3" w16cid:durableId="17743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73"/>
    <w:rsid w:val="000065E8"/>
    <w:rsid w:val="0015713E"/>
    <w:rsid w:val="00266402"/>
    <w:rsid w:val="00392E2B"/>
    <w:rsid w:val="00492936"/>
    <w:rsid w:val="0065048F"/>
    <w:rsid w:val="007342BF"/>
    <w:rsid w:val="008029F2"/>
    <w:rsid w:val="00846573"/>
    <w:rsid w:val="00861977"/>
    <w:rsid w:val="0093097D"/>
    <w:rsid w:val="00937346"/>
    <w:rsid w:val="00B52927"/>
    <w:rsid w:val="00CF0A68"/>
    <w:rsid w:val="00F2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E36C"/>
  <w15:chartTrackingRefBased/>
  <w15:docId w15:val="{78368336-5F8D-4DF0-AC55-532036C8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46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francois SERRES</cp:lastModifiedBy>
  <cp:revision>2</cp:revision>
  <dcterms:created xsi:type="dcterms:W3CDTF">2024-12-01T09:27:00Z</dcterms:created>
  <dcterms:modified xsi:type="dcterms:W3CDTF">2024-12-01T09:27:00Z</dcterms:modified>
</cp:coreProperties>
</file>